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657BB738" w:rsidR="009E5120" w:rsidRDefault="00B26D60">
      <w:r>
        <w:rPr>
          <w:noProof/>
          <w:lang w:val="de-DE"/>
        </w:rPr>
        <w:drawing>
          <wp:anchor distT="0" distB="0" distL="114300" distR="114300" simplePos="0" relativeHeight="251659264" behindDoc="0" locked="0" layoutInCell="1" hidden="0" allowOverlap="1" wp14:anchorId="5A20CCF2" wp14:editId="3286483B">
            <wp:simplePos x="0" y="0"/>
            <wp:positionH relativeFrom="column">
              <wp:posOffset>5653405</wp:posOffset>
            </wp:positionH>
            <wp:positionV relativeFrom="paragraph">
              <wp:posOffset>-518795</wp:posOffset>
            </wp:positionV>
            <wp:extent cx="977900" cy="946150"/>
            <wp:effectExtent l="0" t="0" r="0" b="0"/>
            <wp:wrapNone/>
            <wp:docPr id="10" name="image2.png" descr="A logo with a globe and leav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globe and leaves&#10;&#10;Description automatically generated"/>
                    <pic:cNvPicPr preferRelativeResize="0"/>
                  </pic:nvPicPr>
                  <pic:blipFill>
                    <a:blip r:embed="rId6"/>
                    <a:srcRect t="1623" r="2262"/>
                    <a:stretch>
                      <a:fillRect/>
                    </a:stretch>
                  </pic:blipFill>
                  <pic:spPr>
                    <a:xfrm>
                      <a:off x="0" y="0"/>
                      <a:ext cx="977900" cy="946150"/>
                    </a:xfrm>
                    <a:prstGeom prst="rect">
                      <a:avLst/>
                    </a:prstGeom>
                    <a:ln/>
                  </pic:spPr>
                </pic:pic>
              </a:graphicData>
            </a:graphic>
          </wp:anchor>
        </w:drawing>
      </w:r>
      <w:r>
        <w:rPr>
          <w:b/>
          <w:sz w:val="28"/>
          <w:szCs w:val="28"/>
        </w:rPr>
        <w:t>Planetary Health Education (PHE) | Didactic skills training</w:t>
      </w:r>
      <w:r>
        <w:rPr>
          <w:noProof/>
          <w:lang w:val="de-DE"/>
        </w:rPr>
        <w:drawing>
          <wp:anchor distT="0" distB="0" distL="114300" distR="114300" simplePos="0" relativeHeight="251658240" behindDoc="0" locked="0" layoutInCell="1" hidden="0" allowOverlap="1" wp14:anchorId="1A3467AE" wp14:editId="697F662A">
            <wp:simplePos x="0" y="0"/>
            <wp:positionH relativeFrom="column">
              <wp:posOffset>8547100</wp:posOffset>
            </wp:positionH>
            <wp:positionV relativeFrom="paragraph">
              <wp:posOffset>-678686</wp:posOffset>
            </wp:positionV>
            <wp:extent cx="1263778" cy="1249680"/>
            <wp:effectExtent l="0" t="0" r="0" b="0"/>
            <wp:wrapNone/>
            <wp:docPr id="9" name="image1.png" descr="A logo with a globe and leav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with a globe and leaves&#10;&#10;Description automatically generated"/>
                    <pic:cNvPicPr preferRelativeResize="0"/>
                  </pic:nvPicPr>
                  <pic:blipFill>
                    <a:blip r:embed="rId7"/>
                    <a:srcRect t="1623" r="2262"/>
                    <a:stretch>
                      <a:fillRect/>
                    </a:stretch>
                  </pic:blipFill>
                  <pic:spPr>
                    <a:xfrm>
                      <a:off x="0" y="0"/>
                      <a:ext cx="1263778" cy="1249680"/>
                    </a:xfrm>
                    <a:prstGeom prst="rect">
                      <a:avLst/>
                    </a:prstGeom>
                    <a:ln/>
                  </pic:spPr>
                </pic:pic>
              </a:graphicData>
            </a:graphic>
          </wp:anchor>
        </w:drawing>
      </w:r>
      <w:bookmarkStart w:id="0" w:name="_heading=h.gjdgxs" w:colFirst="0" w:colLast="0"/>
      <w:bookmarkEnd w:id="0"/>
    </w:p>
    <w:p w14:paraId="00000002" w14:textId="77777777" w:rsidR="009E5120" w:rsidRPr="00514DB6" w:rsidRDefault="00514DB6">
      <w:pPr>
        <w:spacing w:after="0"/>
        <w:rPr>
          <w:b/>
          <w:sz w:val="20"/>
          <w:szCs w:val="20"/>
        </w:rPr>
      </w:pPr>
      <w:r w:rsidRPr="00514DB6">
        <w:rPr>
          <w:b/>
          <w:sz w:val="20"/>
          <w:szCs w:val="20"/>
        </w:rPr>
        <w:t>Preparatory task</w:t>
      </w:r>
    </w:p>
    <w:p w14:paraId="00000003" w14:textId="6BC4BE8C" w:rsidR="009E5120" w:rsidRPr="00514DB6" w:rsidRDefault="00514DB6">
      <w:pPr>
        <w:jc w:val="both"/>
        <w:rPr>
          <w:i/>
          <w:sz w:val="20"/>
          <w:szCs w:val="20"/>
        </w:rPr>
      </w:pPr>
      <w:r w:rsidRPr="00514DB6">
        <w:rPr>
          <w:i/>
          <w:sz w:val="20"/>
          <w:szCs w:val="20"/>
        </w:rPr>
        <w:t xml:space="preserve">Welcome to the didactic skills training for the realization of workshops on Planetary Health! </w:t>
      </w:r>
      <w:proofErr w:type="gramStart"/>
      <w:r w:rsidRPr="00514DB6">
        <w:rPr>
          <w:i/>
          <w:sz w:val="20"/>
          <w:szCs w:val="20"/>
        </w:rPr>
        <w:t>We’re</w:t>
      </w:r>
      <w:proofErr w:type="gramEnd"/>
      <w:r w:rsidRPr="00514DB6">
        <w:rPr>
          <w:i/>
          <w:sz w:val="20"/>
          <w:szCs w:val="20"/>
        </w:rPr>
        <w:t xml:space="preserve"> thrilled that you are ready to join us as a </w:t>
      </w:r>
      <w:r w:rsidRPr="00514DB6">
        <w:rPr>
          <w:b/>
          <w:i/>
          <w:sz w:val="20"/>
          <w:szCs w:val="20"/>
        </w:rPr>
        <w:t>Planetary Health educator</w:t>
      </w:r>
      <w:r w:rsidRPr="00514DB6">
        <w:rPr>
          <w:i/>
          <w:sz w:val="20"/>
          <w:szCs w:val="20"/>
        </w:rPr>
        <w:t xml:space="preserve"> in this important endeavor! As an essential preparation for the ‘face to face’ session of this</w:t>
      </w:r>
      <w:r w:rsidR="006B6748" w:rsidRPr="00514DB6">
        <w:rPr>
          <w:i/>
          <w:sz w:val="20"/>
          <w:szCs w:val="20"/>
        </w:rPr>
        <w:t xml:space="preserve"> didactic skills</w:t>
      </w:r>
      <w:r w:rsidRPr="00514DB6">
        <w:rPr>
          <w:i/>
          <w:sz w:val="20"/>
          <w:szCs w:val="20"/>
        </w:rPr>
        <w:t xml:space="preserve"> training, please work carefully through all information on this page. This should take no longer than 45 minutes.</w:t>
      </w:r>
    </w:p>
    <w:p w14:paraId="00000004" w14:textId="77777777" w:rsidR="009E5120" w:rsidRPr="00514DB6" w:rsidRDefault="00514DB6">
      <w:pPr>
        <w:numPr>
          <w:ilvl w:val="0"/>
          <w:numId w:val="3"/>
        </w:numPr>
        <w:pBdr>
          <w:top w:val="nil"/>
          <w:left w:val="nil"/>
          <w:bottom w:val="nil"/>
          <w:right w:val="nil"/>
          <w:between w:val="nil"/>
        </w:pBdr>
        <w:spacing w:after="0"/>
        <w:rPr>
          <w:color w:val="000000"/>
          <w:sz w:val="20"/>
          <w:szCs w:val="20"/>
        </w:rPr>
      </w:pPr>
      <w:r w:rsidRPr="00514DB6">
        <w:rPr>
          <w:color w:val="000000"/>
          <w:sz w:val="20"/>
          <w:szCs w:val="20"/>
        </w:rPr>
        <w:t xml:space="preserve">We work with the </w:t>
      </w:r>
      <w:r w:rsidRPr="00514DB6">
        <w:rPr>
          <w:b/>
          <w:color w:val="000000"/>
          <w:sz w:val="20"/>
          <w:szCs w:val="20"/>
        </w:rPr>
        <w:t xml:space="preserve">PHE Toolbox, </w:t>
      </w:r>
      <w:r w:rsidRPr="00514DB6">
        <w:rPr>
          <w:b/>
          <w:color w:val="000000"/>
          <w:sz w:val="20"/>
          <w:szCs w:val="20"/>
        </w:rPr>
        <w:t>please register</w:t>
      </w:r>
      <w:r w:rsidRPr="00514DB6">
        <w:rPr>
          <w:color w:val="000000"/>
          <w:sz w:val="20"/>
          <w:szCs w:val="20"/>
        </w:rPr>
        <w:t xml:space="preserve"> by using the following link: </w:t>
      </w:r>
    </w:p>
    <w:p w14:paraId="00000007" w14:textId="77777777" w:rsidR="009E5120" w:rsidRPr="00514DB6" w:rsidRDefault="00514DB6">
      <w:pPr>
        <w:ind w:left="360"/>
        <w:rPr>
          <w:color w:val="0563C1"/>
          <w:sz w:val="20"/>
          <w:szCs w:val="20"/>
          <w:u w:val="single"/>
        </w:rPr>
      </w:pPr>
      <w:hyperlink r:id="rId8">
        <w:r w:rsidRPr="00514DB6">
          <w:rPr>
            <w:color w:val="0563C1"/>
            <w:sz w:val="20"/>
            <w:szCs w:val="20"/>
            <w:u w:val="single"/>
          </w:rPr>
          <w:t>https://www.med.uni-wuerzburg.de/planetaregesundheit/ph-education-toolbox/</w:t>
        </w:r>
      </w:hyperlink>
    </w:p>
    <w:tbl>
      <w:tblPr>
        <w:tblStyle w:val="a"/>
        <w:tblW w:w="9625" w:type="dxa"/>
        <w:tblBorders>
          <w:top w:val="single" w:sz="4" w:space="0" w:color="000000"/>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9625"/>
      </w:tblGrid>
      <w:tr w:rsidR="009E5120" w:rsidRPr="00514DB6" w14:paraId="4249AB34" w14:textId="77777777" w:rsidTr="006B67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5" w:type="dxa"/>
            <w:tcBorders>
              <w:top w:val="single" w:sz="4" w:space="0" w:color="000000"/>
              <w:left w:val="single" w:sz="4" w:space="0" w:color="000000"/>
              <w:bottom w:val="single" w:sz="4" w:space="0" w:color="000000"/>
              <w:right w:val="single" w:sz="4" w:space="0" w:color="000000"/>
            </w:tcBorders>
            <w:shd w:val="clear" w:color="auto" w:fill="F2F2F2"/>
          </w:tcPr>
          <w:p w14:paraId="00000008" w14:textId="77777777" w:rsidR="009E5120" w:rsidRPr="00514DB6" w:rsidRDefault="009E5120">
            <w:pPr>
              <w:jc w:val="both"/>
              <w:rPr>
                <w:sz w:val="20"/>
                <w:szCs w:val="20"/>
              </w:rPr>
            </w:pPr>
          </w:p>
          <w:p w14:paraId="28CCEF5A" w14:textId="77777777" w:rsidR="009E5120" w:rsidRDefault="00B26D60" w:rsidP="00514DB6">
            <w:pPr>
              <w:jc w:val="both"/>
              <w:rPr>
                <w:b w:val="0"/>
              </w:rPr>
            </w:pPr>
            <w:r w:rsidRPr="00514DB6">
              <w:rPr>
                <w:b w:val="0"/>
              </w:rPr>
              <w:t xml:space="preserve">Explore the PHE toolbox and discover chapters which resonate most with you or which have particular importance for your context. Identify </w:t>
            </w:r>
            <w:r w:rsidRPr="00514DB6">
              <w:rPr>
                <w:b w:val="0"/>
                <w:u w:val="single"/>
              </w:rPr>
              <w:t>three documents</w:t>
            </w:r>
            <w:sdt>
              <w:sdtPr>
                <w:tag w:val="goog_rdk_0"/>
                <w:id w:val="207682161"/>
              </w:sdtPr>
              <w:sdtEndPr/>
              <w:sdtContent>
                <w:r w:rsidR="002E6CC1" w:rsidRPr="00514DB6">
                  <w:rPr>
                    <w:b w:val="0"/>
                  </w:rPr>
                  <w:t xml:space="preserve"> </w:t>
                </w:r>
              </w:sdtContent>
            </w:sdt>
            <w:r w:rsidRPr="00514DB6">
              <w:rPr>
                <w:b w:val="0"/>
              </w:rPr>
              <w:t>that you would like to include in your own PHE workshop</w:t>
            </w:r>
            <w:sdt>
              <w:sdtPr>
                <w:tag w:val="goog_rdk_1"/>
                <w:id w:val="-1921548938"/>
              </w:sdtPr>
              <w:sdtEndPr/>
              <w:sdtContent>
                <w:r w:rsidRPr="00514DB6">
                  <w:rPr>
                    <w:b w:val="0"/>
                  </w:rPr>
                  <w:t xml:space="preserve">  (e.g. PowerPoint presentation, background resource, video, </w:t>
                </w:r>
                <w:sdt>
                  <w:sdtPr>
                    <w:tag w:val="goog_rdk_2"/>
                    <w:id w:val="681089975"/>
                  </w:sdtPr>
                  <w:sdtEndPr/>
                  <w:sdtContent>
                    <w:r w:rsidRPr="00514DB6">
                      <w:rPr>
                        <w:b w:val="0"/>
                        <w:bCs/>
                      </w:rPr>
                      <w:t>good practice example/</w:t>
                    </w:r>
                  </w:sdtContent>
                </w:sdt>
                <w:r w:rsidRPr="00514DB6">
                  <w:rPr>
                    <w:b w:val="0"/>
                  </w:rPr>
                  <w:t>case study)</w:t>
                </w:r>
                <w:r w:rsidR="000E74C8" w:rsidRPr="00514DB6">
                  <w:rPr>
                    <w:b w:val="0"/>
                  </w:rPr>
                  <w:t>.</w:t>
                </w:r>
                <w:r w:rsidRPr="00514DB6">
                  <w:rPr>
                    <w:b w:val="0"/>
                  </w:rPr>
                  <w:t xml:space="preserve"> </w:t>
                </w:r>
              </w:sdtContent>
            </w:sdt>
            <w:r w:rsidRPr="00514DB6">
              <w:rPr>
                <w:b w:val="0"/>
              </w:rPr>
              <w:t>Download these materials and have them ready for</w:t>
            </w:r>
            <w:r w:rsidR="006B6748" w:rsidRPr="00514DB6">
              <w:rPr>
                <w:b w:val="0"/>
              </w:rPr>
              <w:t xml:space="preserve"> the didactic skills training</w:t>
            </w:r>
            <w:r w:rsidRPr="00514DB6">
              <w:rPr>
                <w:b w:val="0"/>
              </w:rPr>
              <w:t>.</w:t>
            </w:r>
          </w:p>
          <w:p w14:paraId="0000000A" w14:textId="3DCE2778" w:rsidR="00514DB6" w:rsidRPr="00514DB6" w:rsidRDefault="00514DB6" w:rsidP="00514DB6">
            <w:pPr>
              <w:jc w:val="both"/>
              <w:rPr>
                <w:sz w:val="20"/>
                <w:szCs w:val="20"/>
              </w:rPr>
            </w:pPr>
            <w:bookmarkStart w:id="1" w:name="_GoBack"/>
            <w:bookmarkEnd w:id="1"/>
          </w:p>
        </w:tc>
      </w:tr>
    </w:tbl>
    <w:p w14:paraId="0000000B" w14:textId="77777777" w:rsidR="009E5120" w:rsidRPr="00514DB6" w:rsidRDefault="009E5120">
      <w:pPr>
        <w:rPr>
          <w:color w:val="0563C1"/>
          <w:sz w:val="20"/>
          <w:szCs w:val="20"/>
          <w:u w:val="single"/>
        </w:rPr>
      </w:pPr>
    </w:p>
    <w:p w14:paraId="0000000C" w14:textId="77777777" w:rsidR="009E5120" w:rsidRPr="00514DB6" w:rsidRDefault="00514DB6">
      <w:pPr>
        <w:numPr>
          <w:ilvl w:val="0"/>
          <w:numId w:val="3"/>
        </w:numPr>
        <w:pBdr>
          <w:top w:val="nil"/>
          <w:left w:val="nil"/>
          <w:bottom w:val="nil"/>
          <w:right w:val="nil"/>
          <w:between w:val="nil"/>
        </w:pBdr>
        <w:spacing w:after="0"/>
        <w:rPr>
          <w:color w:val="000000"/>
          <w:sz w:val="20"/>
          <w:szCs w:val="20"/>
        </w:rPr>
      </w:pPr>
      <w:r w:rsidRPr="00514DB6">
        <w:rPr>
          <w:color w:val="000000"/>
          <w:sz w:val="20"/>
          <w:szCs w:val="20"/>
        </w:rPr>
        <w:t xml:space="preserve">We use a </w:t>
      </w:r>
      <w:r w:rsidRPr="00514DB6">
        <w:rPr>
          <w:b/>
          <w:color w:val="000000"/>
          <w:sz w:val="20"/>
          <w:szCs w:val="20"/>
        </w:rPr>
        <w:t>flipped classroom approach</w:t>
      </w:r>
      <w:r w:rsidRPr="00514DB6">
        <w:rPr>
          <w:color w:val="000000"/>
          <w:sz w:val="20"/>
          <w:szCs w:val="20"/>
        </w:rPr>
        <w:t xml:space="preserve"> - </w:t>
      </w:r>
      <w:proofErr w:type="gramStart"/>
      <w:r w:rsidRPr="00514DB6">
        <w:rPr>
          <w:color w:val="000000"/>
          <w:sz w:val="20"/>
          <w:szCs w:val="20"/>
        </w:rPr>
        <w:t>what’s</w:t>
      </w:r>
      <w:proofErr w:type="gramEnd"/>
      <w:r w:rsidRPr="00514DB6">
        <w:rPr>
          <w:color w:val="000000"/>
          <w:sz w:val="20"/>
          <w:szCs w:val="20"/>
        </w:rPr>
        <w:t xml:space="preserve"> this? </w:t>
      </w:r>
    </w:p>
    <w:p w14:paraId="0000000D" w14:textId="77777777" w:rsidR="009E5120" w:rsidRPr="00514DB6" w:rsidRDefault="00514DB6">
      <w:pPr>
        <w:numPr>
          <w:ilvl w:val="0"/>
          <w:numId w:val="1"/>
        </w:numPr>
        <w:pBdr>
          <w:top w:val="nil"/>
          <w:left w:val="nil"/>
          <w:bottom w:val="nil"/>
          <w:right w:val="nil"/>
          <w:between w:val="nil"/>
        </w:pBdr>
        <w:spacing w:after="0"/>
        <w:ind w:left="720"/>
        <w:jc w:val="both"/>
        <w:rPr>
          <w:color w:val="000000"/>
          <w:sz w:val="20"/>
          <w:szCs w:val="20"/>
        </w:rPr>
      </w:pPr>
      <w:r w:rsidRPr="00514DB6">
        <w:rPr>
          <w:color w:val="000000"/>
          <w:sz w:val="20"/>
          <w:szCs w:val="20"/>
        </w:rPr>
        <w:t xml:space="preserve">The flipped classroom approach reverses traditional teaching methods so that participants can study at their own pace </w:t>
      </w:r>
      <w:r w:rsidRPr="00514DB6">
        <w:rPr>
          <w:color w:val="000000"/>
          <w:sz w:val="20"/>
          <w:szCs w:val="20"/>
        </w:rPr>
        <w:t>prior to joint ‘face-to-face’ sessions.</w:t>
      </w:r>
    </w:p>
    <w:p w14:paraId="0000000E" w14:textId="77777777" w:rsidR="009E5120" w:rsidRPr="00514DB6" w:rsidRDefault="00514DB6">
      <w:pPr>
        <w:numPr>
          <w:ilvl w:val="0"/>
          <w:numId w:val="1"/>
        </w:numPr>
        <w:pBdr>
          <w:top w:val="nil"/>
          <w:left w:val="nil"/>
          <w:bottom w:val="nil"/>
          <w:right w:val="nil"/>
          <w:between w:val="nil"/>
        </w:pBdr>
        <w:spacing w:after="0"/>
        <w:ind w:left="720"/>
        <w:jc w:val="both"/>
        <w:rPr>
          <w:color w:val="000000"/>
          <w:sz w:val="20"/>
          <w:szCs w:val="20"/>
        </w:rPr>
      </w:pPr>
      <w:r w:rsidRPr="00514DB6">
        <w:rPr>
          <w:color w:val="000000"/>
          <w:sz w:val="20"/>
          <w:szCs w:val="20"/>
        </w:rPr>
        <w:t>This study beforehand can include diverse resource materials (in the PHE Toolbox: PowerPoint presentations, videos, publications or case studies) which participants work through in advance to acquire a basic knowledg</w:t>
      </w:r>
      <w:r w:rsidRPr="00514DB6">
        <w:rPr>
          <w:color w:val="000000"/>
          <w:sz w:val="20"/>
          <w:szCs w:val="20"/>
        </w:rPr>
        <w:t xml:space="preserve">e. </w:t>
      </w:r>
    </w:p>
    <w:p w14:paraId="0000000F" w14:textId="77777777" w:rsidR="009E5120" w:rsidRPr="00514DB6" w:rsidRDefault="00514DB6">
      <w:pPr>
        <w:numPr>
          <w:ilvl w:val="0"/>
          <w:numId w:val="1"/>
        </w:numPr>
        <w:pBdr>
          <w:top w:val="nil"/>
          <w:left w:val="nil"/>
          <w:bottom w:val="nil"/>
          <w:right w:val="nil"/>
          <w:between w:val="nil"/>
        </w:pBdr>
        <w:spacing w:after="0"/>
        <w:ind w:left="720"/>
        <w:jc w:val="both"/>
        <w:rPr>
          <w:color w:val="000000"/>
          <w:sz w:val="20"/>
          <w:szCs w:val="20"/>
        </w:rPr>
      </w:pPr>
      <w:r w:rsidRPr="00514DB6">
        <w:rPr>
          <w:color w:val="000000"/>
          <w:sz w:val="20"/>
          <w:szCs w:val="20"/>
        </w:rPr>
        <w:t xml:space="preserve">The ‘face-to-face’ sessions (facilitated by educators or multipliers) </w:t>
      </w:r>
      <w:proofErr w:type="gramStart"/>
      <w:r w:rsidRPr="00514DB6">
        <w:rPr>
          <w:color w:val="000000"/>
          <w:sz w:val="20"/>
          <w:szCs w:val="20"/>
        </w:rPr>
        <w:t>are then dedicated</w:t>
      </w:r>
      <w:proofErr w:type="gramEnd"/>
      <w:r w:rsidRPr="00514DB6">
        <w:rPr>
          <w:color w:val="000000"/>
          <w:sz w:val="20"/>
          <w:szCs w:val="20"/>
        </w:rPr>
        <w:t xml:space="preserve"> to interactive activities (discussions and reflections) and the planning of joint actions.</w:t>
      </w:r>
    </w:p>
    <w:p w14:paraId="00000010" w14:textId="6722AFC8" w:rsidR="009E5120" w:rsidRPr="00514DB6" w:rsidRDefault="00514DB6">
      <w:pPr>
        <w:numPr>
          <w:ilvl w:val="0"/>
          <w:numId w:val="1"/>
        </w:numPr>
        <w:pBdr>
          <w:top w:val="nil"/>
          <w:left w:val="nil"/>
          <w:bottom w:val="nil"/>
          <w:right w:val="nil"/>
          <w:between w:val="nil"/>
        </w:pBdr>
        <w:spacing w:after="0"/>
        <w:ind w:left="720"/>
        <w:jc w:val="both"/>
        <w:rPr>
          <w:color w:val="000000"/>
          <w:sz w:val="20"/>
          <w:szCs w:val="20"/>
        </w:rPr>
      </w:pPr>
      <w:r w:rsidRPr="00514DB6">
        <w:rPr>
          <w:color w:val="000000"/>
          <w:sz w:val="20"/>
          <w:szCs w:val="20"/>
        </w:rPr>
        <w:t xml:space="preserve">Blended learning (the combination of online learning and </w:t>
      </w:r>
      <w:r w:rsidR="006B6748" w:rsidRPr="00514DB6">
        <w:rPr>
          <w:color w:val="000000"/>
          <w:sz w:val="20"/>
          <w:szCs w:val="20"/>
        </w:rPr>
        <w:t>‘</w:t>
      </w:r>
      <w:r w:rsidRPr="00514DB6">
        <w:rPr>
          <w:color w:val="000000"/>
          <w:sz w:val="20"/>
          <w:szCs w:val="20"/>
        </w:rPr>
        <w:t>face-to-face</w:t>
      </w:r>
      <w:r w:rsidR="006B6748" w:rsidRPr="00514DB6">
        <w:rPr>
          <w:color w:val="000000"/>
          <w:sz w:val="20"/>
          <w:szCs w:val="20"/>
        </w:rPr>
        <w:t>’</w:t>
      </w:r>
      <w:r w:rsidRPr="00514DB6">
        <w:rPr>
          <w:color w:val="000000"/>
          <w:sz w:val="20"/>
          <w:szCs w:val="20"/>
        </w:rPr>
        <w:t xml:space="preserve"> </w:t>
      </w:r>
      <w:r w:rsidRPr="00514DB6">
        <w:rPr>
          <w:color w:val="000000"/>
          <w:sz w:val="20"/>
          <w:szCs w:val="20"/>
        </w:rPr>
        <w:t>sessions) complements the flipped classroom approach, offering the possibility of easily integrating materials from global experts (e.g. recorded lectures or their shared PowerPoint Presentations), and “outsource” the step of knowledge acquisition. This al</w:t>
      </w:r>
      <w:r w:rsidRPr="00514DB6">
        <w:rPr>
          <w:color w:val="000000"/>
          <w:sz w:val="20"/>
          <w:szCs w:val="20"/>
        </w:rPr>
        <w:t xml:space="preserve">so means that educators and multipliers </w:t>
      </w:r>
      <w:proofErr w:type="gramStart"/>
      <w:r w:rsidRPr="00514DB6">
        <w:rPr>
          <w:color w:val="000000"/>
          <w:sz w:val="20"/>
          <w:szCs w:val="20"/>
        </w:rPr>
        <w:t>don’t</w:t>
      </w:r>
      <w:proofErr w:type="gramEnd"/>
      <w:r w:rsidRPr="00514DB6">
        <w:rPr>
          <w:color w:val="000000"/>
          <w:sz w:val="20"/>
          <w:szCs w:val="20"/>
        </w:rPr>
        <w:t xml:space="preserve"> necessarily need to be content experts themselves. </w:t>
      </w:r>
    </w:p>
    <w:p w14:paraId="00000011" w14:textId="77777777" w:rsidR="009E5120" w:rsidRPr="00514DB6" w:rsidRDefault="009E5120">
      <w:pPr>
        <w:pBdr>
          <w:top w:val="nil"/>
          <w:left w:val="nil"/>
          <w:bottom w:val="nil"/>
          <w:right w:val="nil"/>
          <w:between w:val="nil"/>
        </w:pBdr>
        <w:spacing w:after="0"/>
        <w:ind w:left="720"/>
        <w:jc w:val="both"/>
        <w:rPr>
          <w:color w:val="000000"/>
          <w:sz w:val="20"/>
          <w:szCs w:val="20"/>
        </w:rPr>
      </w:pPr>
    </w:p>
    <w:tbl>
      <w:tblPr>
        <w:tblStyle w:val="a0"/>
        <w:tblW w:w="9625"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9625"/>
      </w:tblGrid>
      <w:tr w:rsidR="009E5120" w:rsidRPr="00514DB6" w14:paraId="1F39BA37" w14:textId="77777777" w:rsidTr="006B6748">
        <w:tc>
          <w:tcPr>
            <w:tcW w:w="9625" w:type="dxa"/>
            <w:shd w:val="clear" w:color="auto" w:fill="F2F2F2"/>
          </w:tcPr>
          <w:p w14:paraId="00000012" w14:textId="77777777" w:rsidR="009E5120" w:rsidRPr="00514DB6" w:rsidRDefault="009E5120">
            <w:pPr>
              <w:rPr>
                <w:sz w:val="20"/>
                <w:szCs w:val="20"/>
              </w:rPr>
            </w:pPr>
          </w:p>
          <w:p w14:paraId="00000013" w14:textId="2FF54B60" w:rsidR="009E5120" w:rsidRPr="00514DB6" w:rsidRDefault="00514DB6">
            <w:pPr>
              <w:rPr>
                <w:b/>
                <w:color w:val="4472C4"/>
                <w:sz w:val="20"/>
                <w:szCs w:val="20"/>
                <w:u w:val="single"/>
              </w:rPr>
            </w:pPr>
            <w:r w:rsidRPr="00514DB6">
              <w:t xml:space="preserve">For further insights into the flipped classroom and blended learning approach, please watch this video: </w:t>
            </w:r>
            <w:hyperlink r:id="rId9">
              <w:r w:rsidRPr="00514DB6">
                <w:rPr>
                  <w:color w:val="0563C1"/>
                  <w:sz w:val="20"/>
                  <w:szCs w:val="20"/>
                  <w:u w:val="single"/>
                </w:rPr>
                <w:t>https://www.youtube.com/watch?v=paQCE58334M</w:t>
              </w:r>
            </w:hyperlink>
          </w:p>
          <w:p w14:paraId="00000014" w14:textId="77777777" w:rsidR="009E5120" w:rsidRPr="00514DB6" w:rsidRDefault="009E5120">
            <w:pPr>
              <w:rPr>
                <w:sz w:val="20"/>
                <w:szCs w:val="20"/>
              </w:rPr>
            </w:pPr>
          </w:p>
        </w:tc>
      </w:tr>
    </w:tbl>
    <w:p w14:paraId="00000015" w14:textId="77777777" w:rsidR="009E5120" w:rsidRPr="00514DB6" w:rsidRDefault="009E5120">
      <w:pPr>
        <w:pBdr>
          <w:top w:val="nil"/>
          <w:left w:val="nil"/>
          <w:bottom w:val="nil"/>
          <w:right w:val="nil"/>
          <w:between w:val="nil"/>
        </w:pBdr>
        <w:spacing w:after="0"/>
        <w:rPr>
          <w:color w:val="000000"/>
          <w:sz w:val="20"/>
          <w:szCs w:val="20"/>
        </w:rPr>
      </w:pPr>
    </w:p>
    <w:p w14:paraId="00000016" w14:textId="77777777" w:rsidR="009E5120" w:rsidRPr="00514DB6" w:rsidRDefault="009E5120">
      <w:pPr>
        <w:pBdr>
          <w:top w:val="nil"/>
          <w:left w:val="nil"/>
          <w:bottom w:val="nil"/>
          <w:right w:val="nil"/>
          <w:between w:val="nil"/>
        </w:pBdr>
        <w:spacing w:after="0"/>
        <w:rPr>
          <w:color w:val="000000"/>
          <w:sz w:val="20"/>
          <w:szCs w:val="20"/>
        </w:rPr>
      </w:pPr>
    </w:p>
    <w:p w14:paraId="00000017" w14:textId="2B4A0980" w:rsidR="009E5120" w:rsidRPr="00514DB6" w:rsidRDefault="006D665F">
      <w:pPr>
        <w:numPr>
          <w:ilvl w:val="0"/>
          <w:numId w:val="3"/>
        </w:numPr>
        <w:pBdr>
          <w:top w:val="nil"/>
          <w:left w:val="nil"/>
          <w:bottom w:val="nil"/>
          <w:right w:val="nil"/>
          <w:between w:val="nil"/>
        </w:pBdr>
        <w:spacing w:after="0"/>
        <w:jc w:val="both"/>
        <w:rPr>
          <w:color w:val="000000"/>
          <w:sz w:val="20"/>
          <w:szCs w:val="20"/>
        </w:rPr>
      </w:pPr>
      <w:bookmarkStart w:id="2" w:name="_heading=h.30j0zll" w:colFirst="0" w:colLast="0"/>
      <w:bookmarkEnd w:id="2"/>
      <w:r w:rsidRPr="00514DB6">
        <w:rPr>
          <w:color w:val="000000"/>
          <w:sz w:val="20"/>
          <w:szCs w:val="20"/>
        </w:rPr>
        <w:t>Please read the following interactive &amp; participatory teaching and learning principles to actively engage with participants in the educational process</w:t>
      </w:r>
      <w:r w:rsidR="00B26D60" w:rsidRPr="00514DB6">
        <w:rPr>
          <w:color w:val="000000"/>
          <w:sz w:val="20"/>
          <w:szCs w:val="20"/>
        </w:rPr>
        <w:t xml:space="preserve">: </w:t>
      </w:r>
    </w:p>
    <w:p w14:paraId="00000018" w14:textId="77777777" w:rsidR="009E5120" w:rsidRPr="00514DB6" w:rsidRDefault="00514DB6">
      <w:pPr>
        <w:numPr>
          <w:ilvl w:val="0"/>
          <w:numId w:val="2"/>
        </w:numPr>
        <w:pBdr>
          <w:top w:val="nil"/>
          <w:left w:val="nil"/>
          <w:bottom w:val="nil"/>
          <w:right w:val="nil"/>
          <w:between w:val="nil"/>
        </w:pBdr>
        <w:spacing w:after="0" w:line="240" w:lineRule="auto"/>
        <w:jc w:val="both"/>
        <w:rPr>
          <w:color w:val="000000"/>
          <w:sz w:val="20"/>
          <w:szCs w:val="20"/>
        </w:rPr>
      </w:pPr>
      <w:sdt>
        <w:sdtPr>
          <w:rPr>
            <w:sz w:val="20"/>
            <w:szCs w:val="20"/>
          </w:rPr>
          <w:tag w:val="goog_rdk_3"/>
          <w:id w:val="156497036"/>
        </w:sdtPr>
        <w:sdtEndPr/>
        <w:sdtContent>
          <w:r w:rsidRPr="00514DB6">
            <w:rPr>
              <w:b/>
              <w:color w:val="000000"/>
              <w:sz w:val="20"/>
              <w:szCs w:val="20"/>
            </w:rPr>
            <w:t>Learning is an individual process</w:t>
          </w:r>
        </w:sdtContent>
      </w:sdt>
      <w:r w:rsidRPr="00514DB6">
        <w:rPr>
          <w:color w:val="000000"/>
          <w:sz w:val="20"/>
          <w:szCs w:val="20"/>
        </w:rPr>
        <w:t xml:space="preserve">, depending on multiple factors, like </w:t>
      </w:r>
      <w:r w:rsidRPr="00514DB6">
        <w:rPr>
          <w:sz w:val="20"/>
          <w:szCs w:val="20"/>
        </w:rPr>
        <w:t xml:space="preserve">personal motivation, social interactions and environmental influences, among others. </w:t>
      </w:r>
    </w:p>
    <w:p w14:paraId="00000019" w14:textId="77777777" w:rsidR="009E5120" w:rsidRPr="00514DB6" w:rsidRDefault="00514DB6">
      <w:pPr>
        <w:numPr>
          <w:ilvl w:val="1"/>
          <w:numId w:val="2"/>
        </w:numPr>
        <w:pBdr>
          <w:top w:val="nil"/>
          <w:left w:val="nil"/>
          <w:bottom w:val="nil"/>
          <w:right w:val="nil"/>
          <w:between w:val="nil"/>
        </w:pBdr>
        <w:spacing w:after="0" w:line="240" w:lineRule="auto"/>
        <w:jc w:val="both"/>
        <w:rPr>
          <w:color w:val="000000"/>
          <w:sz w:val="20"/>
          <w:szCs w:val="20"/>
        </w:rPr>
      </w:pPr>
      <w:r w:rsidRPr="00514DB6">
        <w:rPr>
          <w:sz w:val="20"/>
          <w:szCs w:val="20"/>
        </w:rPr>
        <w:t>Accommodate individual learnin</w:t>
      </w:r>
      <w:r w:rsidRPr="00514DB6">
        <w:rPr>
          <w:sz w:val="20"/>
          <w:szCs w:val="20"/>
        </w:rPr>
        <w:t xml:space="preserve">g objectives and expectations and encourage peer collaboration in the group of participants.  </w:t>
      </w:r>
    </w:p>
    <w:p w14:paraId="0000001A" w14:textId="77777777" w:rsidR="009E5120" w:rsidRPr="00514DB6" w:rsidRDefault="00514DB6">
      <w:pPr>
        <w:numPr>
          <w:ilvl w:val="0"/>
          <w:numId w:val="2"/>
        </w:numPr>
        <w:pBdr>
          <w:top w:val="nil"/>
          <w:left w:val="nil"/>
          <w:bottom w:val="nil"/>
          <w:right w:val="nil"/>
          <w:between w:val="nil"/>
        </w:pBdr>
        <w:spacing w:after="0" w:line="240" w:lineRule="auto"/>
        <w:jc w:val="both"/>
        <w:rPr>
          <w:color w:val="000000"/>
          <w:sz w:val="20"/>
          <w:szCs w:val="20"/>
        </w:rPr>
      </w:pPr>
      <w:r w:rsidRPr="00514DB6">
        <w:rPr>
          <w:color w:val="000000"/>
          <w:sz w:val="20"/>
          <w:szCs w:val="20"/>
        </w:rPr>
        <w:t xml:space="preserve">The </w:t>
      </w:r>
      <w:sdt>
        <w:sdtPr>
          <w:rPr>
            <w:sz w:val="20"/>
            <w:szCs w:val="20"/>
          </w:rPr>
          <w:tag w:val="goog_rdk_4"/>
          <w:id w:val="251322020"/>
        </w:sdtPr>
        <w:sdtEndPr/>
        <w:sdtContent>
          <w:r w:rsidRPr="00514DB6">
            <w:rPr>
              <w:b/>
              <w:color w:val="000000"/>
              <w:sz w:val="20"/>
              <w:szCs w:val="20"/>
            </w:rPr>
            <w:t>emotional state and readiness of learners</w:t>
          </w:r>
        </w:sdtContent>
      </w:sdt>
      <w:r w:rsidRPr="00514DB6">
        <w:rPr>
          <w:color w:val="000000"/>
          <w:sz w:val="20"/>
          <w:szCs w:val="20"/>
        </w:rPr>
        <w:t xml:space="preserve"> significantly </w:t>
      </w:r>
      <w:proofErr w:type="gramStart"/>
      <w:r w:rsidRPr="00514DB6">
        <w:rPr>
          <w:color w:val="000000"/>
          <w:sz w:val="20"/>
          <w:szCs w:val="20"/>
        </w:rPr>
        <w:t>impact</w:t>
      </w:r>
      <w:proofErr w:type="gramEnd"/>
      <w:r w:rsidRPr="00514DB6">
        <w:rPr>
          <w:color w:val="000000"/>
          <w:sz w:val="20"/>
          <w:szCs w:val="20"/>
        </w:rPr>
        <w:t xml:space="preserve"> the learning process.</w:t>
      </w:r>
    </w:p>
    <w:p w14:paraId="0000001B" w14:textId="77777777" w:rsidR="009E5120" w:rsidRPr="00514DB6" w:rsidRDefault="00514DB6">
      <w:pPr>
        <w:numPr>
          <w:ilvl w:val="1"/>
          <w:numId w:val="2"/>
        </w:numPr>
        <w:pBdr>
          <w:top w:val="nil"/>
          <w:left w:val="nil"/>
          <w:bottom w:val="nil"/>
          <w:right w:val="nil"/>
          <w:between w:val="nil"/>
        </w:pBdr>
        <w:spacing w:after="0" w:line="240" w:lineRule="auto"/>
        <w:jc w:val="both"/>
        <w:rPr>
          <w:color w:val="000000"/>
          <w:sz w:val="20"/>
          <w:szCs w:val="20"/>
        </w:rPr>
      </w:pPr>
      <w:r w:rsidRPr="00514DB6">
        <w:rPr>
          <w:color w:val="000000"/>
          <w:sz w:val="20"/>
          <w:szCs w:val="20"/>
        </w:rPr>
        <w:t>Plan sufficient time for arriving and engaging the audience with the t</w:t>
      </w:r>
      <w:r w:rsidRPr="00514DB6">
        <w:rPr>
          <w:color w:val="000000"/>
          <w:sz w:val="20"/>
          <w:szCs w:val="20"/>
        </w:rPr>
        <w:t xml:space="preserve">opic through interactive activities (round of introduction, telling anecdotes, showing a picture…). </w:t>
      </w:r>
    </w:p>
    <w:p w14:paraId="0000001C" w14:textId="77777777" w:rsidR="009E5120" w:rsidRPr="00514DB6" w:rsidRDefault="00514DB6">
      <w:pPr>
        <w:numPr>
          <w:ilvl w:val="0"/>
          <w:numId w:val="2"/>
        </w:numPr>
        <w:pBdr>
          <w:top w:val="nil"/>
          <w:left w:val="nil"/>
          <w:bottom w:val="nil"/>
          <w:right w:val="nil"/>
          <w:between w:val="nil"/>
        </w:pBdr>
        <w:spacing w:after="0" w:line="240" w:lineRule="auto"/>
        <w:jc w:val="both"/>
        <w:rPr>
          <w:color w:val="000000"/>
          <w:sz w:val="20"/>
          <w:szCs w:val="20"/>
        </w:rPr>
      </w:pPr>
      <w:r w:rsidRPr="00514DB6">
        <w:rPr>
          <w:color w:val="000000"/>
          <w:sz w:val="20"/>
          <w:szCs w:val="20"/>
        </w:rPr>
        <w:t xml:space="preserve">Adult learners bring diverse </w:t>
      </w:r>
      <w:sdt>
        <w:sdtPr>
          <w:rPr>
            <w:sz w:val="20"/>
            <w:szCs w:val="20"/>
          </w:rPr>
          <w:tag w:val="goog_rdk_5"/>
          <w:id w:val="-1779862207"/>
        </w:sdtPr>
        <w:sdtEndPr/>
        <w:sdtContent>
          <w:r w:rsidRPr="00514DB6">
            <w:rPr>
              <w:b/>
              <w:color w:val="000000"/>
              <w:sz w:val="20"/>
              <w:szCs w:val="20"/>
            </w:rPr>
            <w:t>life experiences and prior knowledge</w:t>
          </w:r>
        </w:sdtContent>
      </w:sdt>
      <w:r w:rsidRPr="00514DB6">
        <w:rPr>
          <w:color w:val="000000"/>
          <w:sz w:val="20"/>
          <w:szCs w:val="20"/>
        </w:rPr>
        <w:t>, which influence learning.</w:t>
      </w:r>
    </w:p>
    <w:p w14:paraId="0000001D" w14:textId="77777777" w:rsidR="009E5120" w:rsidRPr="00514DB6" w:rsidRDefault="00514DB6">
      <w:pPr>
        <w:numPr>
          <w:ilvl w:val="1"/>
          <w:numId w:val="2"/>
        </w:numPr>
        <w:pBdr>
          <w:top w:val="nil"/>
          <w:left w:val="nil"/>
          <w:bottom w:val="nil"/>
          <w:right w:val="nil"/>
          <w:between w:val="nil"/>
        </w:pBdr>
        <w:spacing w:after="0" w:line="240" w:lineRule="auto"/>
        <w:jc w:val="both"/>
        <w:rPr>
          <w:color w:val="000000"/>
          <w:sz w:val="20"/>
          <w:szCs w:val="20"/>
        </w:rPr>
      </w:pPr>
      <w:r w:rsidRPr="00514DB6">
        <w:rPr>
          <w:color w:val="000000"/>
          <w:sz w:val="20"/>
          <w:szCs w:val="20"/>
        </w:rPr>
        <w:t>Activate prior knowledge by incorporating real-life examples</w:t>
      </w:r>
      <w:r w:rsidRPr="00514DB6">
        <w:rPr>
          <w:color w:val="000000"/>
          <w:sz w:val="20"/>
          <w:szCs w:val="20"/>
        </w:rPr>
        <w:t xml:space="preserve">, case studies, or interactive exercises that encourage learners to draw upon their experiences. </w:t>
      </w:r>
    </w:p>
    <w:p w14:paraId="0000001E" w14:textId="77777777" w:rsidR="009E5120" w:rsidRPr="00514DB6" w:rsidRDefault="00514DB6">
      <w:pPr>
        <w:numPr>
          <w:ilvl w:val="0"/>
          <w:numId w:val="2"/>
        </w:numPr>
        <w:pBdr>
          <w:top w:val="nil"/>
          <w:left w:val="nil"/>
          <w:bottom w:val="nil"/>
          <w:right w:val="nil"/>
          <w:between w:val="nil"/>
        </w:pBdr>
        <w:spacing w:after="0" w:line="240" w:lineRule="auto"/>
        <w:jc w:val="both"/>
        <w:rPr>
          <w:color w:val="000000"/>
          <w:sz w:val="20"/>
          <w:szCs w:val="20"/>
        </w:rPr>
      </w:pPr>
      <w:r w:rsidRPr="00514DB6">
        <w:rPr>
          <w:color w:val="000000"/>
          <w:sz w:val="20"/>
          <w:szCs w:val="20"/>
        </w:rPr>
        <w:t>Balancing</w:t>
      </w:r>
      <w:sdt>
        <w:sdtPr>
          <w:rPr>
            <w:sz w:val="20"/>
            <w:szCs w:val="20"/>
          </w:rPr>
          <w:tag w:val="goog_rdk_6"/>
          <w:id w:val="-1473060828"/>
        </w:sdtPr>
        <w:sdtEndPr/>
        <w:sdtContent>
          <w:r w:rsidRPr="00514DB6">
            <w:rPr>
              <w:b/>
              <w:color w:val="000000"/>
              <w:sz w:val="20"/>
              <w:szCs w:val="20"/>
            </w:rPr>
            <w:t xml:space="preserve"> collective and individual learning phase</w:t>
          </w:r>
        </w:sdtContent>
      </w:sdt>
      <w:r w:rsidRPr="00514DB6">
        <w:rPr>
          <w:b/>
          <w:bCs/>
          <w:color w:val="000000"/>
          <w:sz w:val="20"/>
          <w:szCs w:val="20"/>
        </w:rPr>
        <w:t>s</w:t>
      </w:r>
      <w:r w:rsidRPr="00514DB6">
        <w:rPr>
          <w:color w:val="000000"/>
          <w:sz w:val="20"/>
          <w:szCs w:val="20"/>
        </w:rPr>
        <w:t xml:space="preserve"> promotes comprehensive learning. </w:t>
      </w:r>
    </w:p>
    <w:p w14:paraId="2299A982" w14:textId="1E4471B3" w:rsidR="00B26D60" w:rsidRPr="00514DB6" w:rsidRDefault="00514DB6" w:rsidP="00B26D60">
      <w:pPr>
        <w:numPr>
          <w:ilvl w:val="1"/>
          <w:numId w:val="2"/>
        </w:numPr>
        <w:pBdr>
          <w:top w:val="nil"/>
          <w:left w:val="nil"/>
          <w:bottom w:val="nil"/>
          <w:right w:val="nil"/>
          <w:between w:val="nil"/>
        </w:pBdr>
        <w:spacing w:line="240" w:lineRule="auto"/>
        <w:jc w:val="both"/>
        <w:rPr>
          <w:i/>
          <w:color w:val="000000"/>
          <w:sz w:val="20"/>
          <w:szCs w:val="20"/>
        </w:rPr>
      </w:pPr>
      <w:r w:rsidRPr="00514DB6">
        <w:rPr>
          <w:color w:val="000000"/>
          <w:sz w:val="20"/>
          <w:szCs w:val="20"/>
        </w:rPr>
        <w:lastRenderedPageBreak/>
        <w:t xml:space="preserve">Plan </w:t>
      </w:r>
      <w:proofErr w:type="gramStart"/>
      <w:r w:rsidRPr="00514DB6">
        <w:rPr>
          <w:color w:val="000000"/>
          <w:sz w:val="20"/>
          <w:szCs w:val="20"/>
        </w:rPr>
        <w:t>break-out</w:t>
      </w:r>
      <w:proofErr w:type="gramEnd"/>
      <w:r w:rsidRPr="00514DB6">
        <w:rPr>
          <w:color w:val="000000"/>
          <w:sz w:val="20"/>
          <w:szCs w:val="20"/>
        </w:rPr>
        <w:t xml:space="preserve"> sessions in groups for repetition, organization</w:t>
      </w:r>
      <w:r w:rsidR="00B26D60" w:rsidRPr="00514DB6">
        <w:rPr>
          <w:color w:val="000000"/>
          <w:sz w:val="20"/>
          <w:szCs w:val="20"/>
        </w:rPr>
        <w:t xml:space="preserve"> </w:t>
      </w:r>
      <w:r w:rsidRPr="00514DB6">
        <w:rPr>
          <w:color w:val="000000"/>
          <w:sz w:val="20"/>
          <w:szCs w:val="20"/>
        </w:rPr>
        <w:t xml:space="preserve">and </w:t>
      </w:r>
      <w:r w:rsidRPr="00514DB6">
        <w:rPr>
          <w:color w:val="000000"/>
          <w:sz w:val="20"/>
          <w:szCs w:val="20"/>
        </w:rPr>
        <w:t>application of knowledge</w:t>
      </w:r>
      <w:r w:rsidR="00B26D60" w:rsidRPr="00514DB6">
        <w:rPr>
          <w:color w:val="000000"/>
          <w:sz w:val="20"/>
          <w:szCs w:val="20"/>
        </w:rPr>
        <w:t xml:space="preserve"> and integrate individual reflection time</w:t>
      </w:r>
      <w:r w:rsidRPr="00514DB6">
        <w:rPr>
          <w:color w:val="000000"/>
          <w:sz w:val="20"/>
          <w:szCs w:val="20"/>
        </w:rPr>
        <w:t>.</w:t>
      </w:r>
      <w:r w:rsidR="00B26D60" w:rsidRPr="00514DB6">
        <w:rPr>
          <w:color w:val="000000"/>
          <w:sz w:val="20"/>
          <w:szCs w:val="20"/>
        </w:rPr>
        <w:t xml:space="preserve"> A blueprint (= structured design for a workshop or training session) can support you in ensuring a logical and efficient structure. </w:t>
      </w:r>
    </w:p>
    <w:p w14:paraId="00000020" w14:textId="581524BF" w:rsidR="009E5120" w:rsidRPr="00514DB6" w:rsidRDefault="00202434" w:rsidP="00B26D60">
      <w:pPr>
        <w:pBdr>
          <w:top w:val="nil"/>
          <w:left w:val="nil"/>
          <w:bottom w:val="nil"/>
          <w:right w:val="nil"/>
          <w:between w:val="nil"/>
        </w:pBdr>
        <w:spacing w:line="240" w:lineRule="auto"/>
        <w:jc w:val="both"/>
        <w:rPr>
          <w:i/>
          <w:color w:val="000000"/>
          <w:sz w:val="20"/>
          <w:szCs w:val="20"/>
        </w:rPr>
      </w:pPr>
      <w:r w:rsidRPr="00514DB6">
        <w:rPr>
          <w:i/>
          <w:color w:val="000000"/>
          <w:sz w:val="20"/>
          <w:szCs w:val="20"/>
        </w:rPr>
        <w:t xml:space="preserve">We will elaborate </w:t>
      </w:r>
      <w:r w:rsidR="00B26D60" w:rsidRPr="00514DB6">
        <w:rPr>
          <w:i/>
          <w:color w:val="000000"/>
          <w:sz w:val="20"/>
          <w:szCs w:val="20"/>
        </w:rPr>
        <w:t xml:space="preserve">more on the </w:t>
      </w:r>
      <w:proofErr w:type="gramStart"/>
      <w:r w:rsidR="00B26D60" w:rsidRPr="00514DB6">
        <w:rPr>
          <w:i/>
          <w:color w:val="000000"/>
          <w:sz w:val="20"/>
          <w:szCs w:val="20"/>
        </w:rPr>
        <w:t>above mentioned</w:t>
      </w:r>
      <w:proofErr w:type="gramEnd"/>
      <w:r w:rsidR="00B26D60" w:rsidRPr="00514DB6">
        <w:rPr>
          <w:i/>
          <w:color w:val="000000"/>
          <w:sz w:val="20"/>
          <w:szCs w:val="20"/>
        </w:rPr>
        <w:t xml:space="preserve"> topics in our </w:t>
      </w:r>
      <w:r w:rsidR="006B6748" w:rsidRPr="00514DB6">
        <w:rPr>
          <w:i/>
          <w:color w:val="000000"/>
          <w:sz w:val="20"/>
          <w:szCs w:val="20"/>
        </w:rPr>
        <w:t>‘</w:t>
      </w:r>
      <w:r w:rsidR="00B26D60" w:rsidRPr="00514DB6">
        <w:rPr>
          <w:i/>
          <w:color w:val="000000"/>
          <w:sz w:val="20"/>
          <w:szCs w:val="20"/>
        </w:rPr>
        <w:t>face-to-face</w:t>
      </w:r>
      <w:r w:rsidR="006B6748" w:rsidRPr="00514DB6">
        <w:rPr>
          <w:i/>
          <w:color w:val="000000"/>
          <w:sz w:val="20"/>
          <w:szCs w:val="20"/>
        </w:rPr>
        <w:t>’</w:t>
      </w:r>
      <w:r w:rsidR="00B26D60" w:rsidRPr="00514DB6">
        <w:rPr>
          <w:i/>
          <w:color w:val="000000"/>
          <w:sz w:val="20"/>
          <w:szCs w:val="20"/>
        </w:rPr>
        <w:t xml:space="preserve"> session.</w:t>
      </w:r>
      <w:r w:rsidRPr="00514DB6">
        <w:rPr>
          <w:i/>
          <w:color w:val="000000"/>
          <w:sz w:val="20"/>
          <w:szCs w:val="20"/>
        </w:rPr>
        <w:t xml:space="preserve"> Thank you for taking the time to prepare; if you have any questions, please feel free to bring them for discussion &amp; clarification. </w:t>
      </w:r>
    </w:p>
    <w:sectPr w:rsidR="009E5120" w:rsidRPr="00514DB6" w:rsidSect="00B26D60">
      <w:pgSz w:w="11906" w:h="16838"/>
      <w:pgMar w:top="1008" w:right="1152" w:bottom="720" w:left="1152" w:header="706" w:footer="706"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97512397-C9FD-4D5F-8747-475D3707E14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2A875CE1-B479-4FE8-A4BF-66582B8B7864}"/>
    <w:embedBold r:id="rId3" w:fontKey="{968D1591-67C2-418B-A5BB-A09BDD0335C9}"/>
    <w:embedItalic r:id="rId4" w:fontKey="{2F66977E-F949-40ED-B978-75FDE63FE29E}"/>
    <w:embedBoldItalic r:id="rId5" w:fontKey="{96FFB964-4804-4F9F-8527-F81EDCD1CD6A}"/>
  </w:font>
  <w:font w:name="Calibri Light">
    <w:panose1 w:val="020F0302020204030204"/>
    <w:charset w:val="00"/>
    <w:family w:val="swiss"/>
    <w:pitch w:val="variable"/>
    <w:sig w:usb0="E4002EFF" w:usb1="C000247B" w:usb2="00000009" w:usb3="00000000" w:csb0="000001FF" w:csb1="00000000"/>
    <w:embedRegular r:id="rId6" w:fontKey="{BA7CAADA-59A3-49FF-AA8F-80112A56FA89}"/>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13BA7"/>
    <w:multiLevelType w:val="multilevel"/>
    <w:tmpl w:val="8286EE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9391F59"/>
    <w:multiLevelType w:val="multilevel"/>
    <w:tmpl w:val="7BD4F994"/>
    <w:lvl w:ilvl="0">
      <w:start w:val="1"/>
      <w:numFmt w:val="bullet"/>
      <w:lvlText w:val="●"/>
      <w:lvlJc w:val="left"/>
      <w:pPr>
        <w:ind w:left="2148" w:hanging="360"/>
      </w:pPr>
      <w:rPr>
        <w:rFonts w:ascii="Noto Sans Symbols" w:eastAsia="Noto Sans Symbols" w:hAnsi="Noto Sans Symbols" w:cs="Noto Sans Symbols"/>
      </w:rPr>
    </w:lvl>
    <w:lvl w:ilvl="1">
      <w:start w:val="1"/>
      <w:numFmt w:val="bullet"/>
      <w:lvlText w:val="o"/>
      <w:lvlJc w:val="left"/>
      <w:pPr>
        <w:ind w:left="2508" w:hanging="360"/>
      </w:pPr>
      <w:rPr>
        <w:rFonts w:ascii="Courier New" w:eastAsia="Courier New" w:hAnsi="Courier New" w:cs="Courier New"/>
      </w:rPr>
    </w:lvl>
    <w:lvl w:ilvl="2">
      <w:start w:val="1"/>
      <w:numFmt w:val="bullet"/>
      <w:lvlText w:val="▪"/>
      <w:lvlJc w:val="left"/>
      <w:pPr>
        <w:ind w:left="3228" w:hanging="360"/>
      </w:pPr>
      <w:rPr>
        <w:rFonts w:ascii="Noto Sans Symbols" w:eastAsia="Noto Sans Symbols" w:hAnsi="Noto Sans Symbols" w:cs="Noto Sans Symbols"/>
      </w:rPr>
    </w:lvl>
    <w:lvl w:ilvl="3">
      <w:start w:val="1"/>
      <w:numFmt w:val="bullet"/>
      <w:lvlText w:val="●"/>
      <w:lvlJc w:val="left"/>
      <w:pPr>
        <w:ind w:left="3948" w:hanging="360"/>
      </w:pPr>
      <w:rPr>
        <w:rFonts w:ascii="Noto Sans Symbols" w:eastAsia="Noto Sans Symbols" w:hAnsi="Noto Sans Symbols" w:cs="Noto Sans Symbols"/>
      </w:rPr>
    </w:lvl>
    <w:lvl w:ilvl="4">
      <w:start w:val="1"/>
      <w:numFmt w:val="bullet"/>
      <w:lvlText w:val="o"/>
      <w:lvlJc w:val="left"/>
      <w:pPr>
        <w:ind w:left="4668" w:hanging="360"/>
      </w:pPr>
      <w:rPr>
        <w:rFonts w:ascii="Courier New" w:eastAsia="Courier New" w:hAnsi="Courier New" w:cs="Courier New"/>
      </w:rPr>
    </w:lvl>
    <w:lvl w:ilvl="5">
      <w:start w:val="1"/>
      <w:numFmt w:val="bullet"/>
      <w:lvlText w:val="▪"/>
      <w:lvlJc w:val="left"/>
      <w:pPr>
        <w:ind w:left="5388" w:hanging="360"/>
      </w:pPr>
      <w:rPr>
        <w:rFonts w:ascii="Noto Sans Symbols" w:eastAsia="Noto Sans Symbols" w:hAnsi="Noto Sans Symbols" w:cs="Noto Sans Symbols"/>
      </w:rPr>
    </w:lvl>
    <w:lvl w:ilvl="6">
      <w:start w:val="1"/>
      <w:numFmt w:val="bullet"/>
      <w:lvlText w:val="●"/>
      <w:lvlJc w:val="left"/>
      <w:pPr>
        <w:ind w:left="6108" w:hanging="360"/>
      </w:pPr>
      <w:rPr>
        <w:rFonts w:ascii="Noto Sans Symbols" w:eastAsia="Noto Sans Symbols" w:hAnsi="Noto Sans Symbols" w:cs="Noto Sans Symbols"/>
      </w:rPr>
    </w:lvl>
    <w:lvl w:ilvl="7">
      <w:start w:val="1"/>
      <w:numFmt w:val="bullet"/>
      <w:lvlText w:val="o"/>
      <w:lvlJc w:val="left"/>
      <w:pPr>
        <w:ind w:left="6828" w:hanging="360"/>
      </w:pPr>
      <w:rPr>
        <w:rFonts w:ascii="Courier New" w:eastAsia="Courier New" w:hAnsi="Courier New" w:cs="Courier New"/>
      </w:rPr>
    </w:lvl>
    <w:lvl w:ilvl="8">
      <w:start w:val="1"/>
      <w:numFmt w:val="bullet"/>
      <w:lvlText w:val="▪"/>
      <w:lvlJc w:val="left"/>
      <w:pPr>
        <w:ind w:left="7548" w:hanging="360"/>
      </w:pPr>
      <w:rPr>
        <w:rFonts w:ascii="Noto Sans Symbols" w:eastAsia="Noto Sans Symbols" w:hAnsi="Noto Sans Symbols" w:cs="Noto Sans Symbols"/>
      </w:rPr>
    </w:lvl>
  </w:abstractNum>
  <w:abstractNum w:abstractNumId="2" w15:restartNumberingAfterBreak="0">
    <w:nsid w:val="63306CA3"/>
    <w:multiLevelType w:val="multilevel"/>
    <w:tmpl w:val="D8806702"/>
    <w:lvl w:ilvl="0">
      <w:start w:val="1"/>
      <w:numFmt w:val="decimal"/>
      <w:lvlText w:val="%1)"/>
      <w:lvlJc w:val="left"/>
      <w:pPr>
        <w:ind w:left="360" w:hanging="360"/>
      </w:pPr>
      <w:rPr>
        <w:b/>
      </w:rPr>
    </w:lvl>
    <w:lvl w:ilvl="1">
      <w:start w:val="1"/>
      <w:numFmt w:val="bullet"/>
      <w:lvlText w:val="●"/>
      <w:lvlJc w:val="left"/>
      <w:pPr>
        <w:ind w:left="2148" w:hanging="360"/>
      </w:pPr>
      <w:rPr>
        <w:rFonts w:ascii="Noto Sans Symbols" w:eastAsia="Noto Sans Symbols" w:hAnsi="Noto Sans Symbols" w:cs="Noto Sans Symbols"/>
      </w:rPr>
    </w:lvl>
    <w:lvl w:ilvl="2">
      <w:start w:val="1"/>
      <w:numFmt w:val="bullet"/>
      <w:lvlText w:val="●"/>
      <w:lvlJc w:val="left"/>
      <w:pPr>
        <w:ind w:left="2148" w:hanging="360"/>
      </w:pPr>
      <w:rPr>
        <w:rFonts w:ascii="Noto Sans Symbols" w:eastAsia="Noto Sans Symbols" w:hAnsi="Noto Sans Symbols" w:cs="Noto Sans Symbols"/>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5120"/>
    <w:rsid w:val="000E74C8"/>
    <w:rsid w:val="00202434"/>
    <w:rsid w:val="002E6CC1"/>
    <w:rsid w:val="00514DB6"/>
    <w:rsid w:val="006B6748"/>
    <w:rsid w:val="006D665F"/>
    <w:rsid w:val="009E5120"/>
    <w:rsid w:val="00B26D60"/>
    <w:rsid w:val="00F57D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2854D"/>
  <w15:docId w15:val="{74212715-CE0E-4F69-9C9B-56029CD02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77A0A"/>
  </w:style>
  <w:style w:type="paragraph" w:styleId="berschrift1">
    <w:name w:val="heading 1"/>
    <w:basedOn w:val="Standard"/>
    <w:next w:val="Standard"/>
    <w:link w:val="berschrift1Zchn"/>
    <w:uiPriority w:val="9"/>
    <w:qFormat/>
    <w:rsid w:val="00E77A0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erschrift2">
    <w:name w:val="heading 2"/>
    <w:basedOn w:val="Standard"/>
    <w:next w:val="Standard"/>
    <w:link w:val="berschrift2Zchn"/>
    <w:uiPriority w:val="9"/>
    <w:semiHidden/>
    <w:unhideWhenUsed/>
    <w:qFormat/>
    <w:rsid w:val="00E77A0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next w:val="Standard"/>
    <w:link w:val="berschrift3Zchn"/>
    <w:uiPriority w:val="9"/>
    <w:semiHidden/>
    <w:unhideWhenUsed/>
    <w:qFormat/>
    <w:rsid w:val="00E77A0A"/>
    <w:pPr>
      <w:keepNext/>
      <w:keepLines/>
      <w:spacing w:before="160" w:after="80"/>
      <w:outlineLvl w:val="2"/>
    </w:pPr>
    <w:rPr>
      <w:rFonts w:eastAsiaTheme="majorEastAsia" w:cstheme="majorBidi"/>
      <w:color w:val="2F5496" w:themeColor="accent1" w:themeShade="BF"/>
      <w:sz w:val="28"/>
      <w:szCs w:val="28"/>
    </w:rPr>
  </w:style>
  <w:style w:type="paragraph" w:styleId="berschrift4">
    <w:name w:val="heading 4"/>
    <w:basedOn w:val="Standard"/>
    <w:next w:val="Standard"/>
    <w:link w:val="berschrift4Zchn"/>
    <w:uiPriority w:val="9"/>
    <w:semiHidden/>
    <w:unhideWhenUsed/>
    <w:qFormat/>
    <w:rsid w:val="00E77A0A"/>
    <w:pPr>
      <w:keepNext/>
      <w:keepLines/>
      <w:spacing w:before="80" w:after="4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E77A0A"/>
    <w:pPr>
      <w:keepNext/>
      <w:keepLines/>
      <w:spacing w:before="80" w:after="4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E77A0A"/>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E77A0A"/>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E77A0A"/>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E77A0A"/>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E77A0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berschrift1Zchn">
    <w:name w:val="Überschrift 1 Zchn"/>
    <w:basedOn w:val="Absatz-Standardschriftart"/>
    <w:link w:val="berschrift1"/>
    <w:uiPriority w:val="9"/>
    <w:rsid w:val="00E77A0A"/>
    <w:rPr>
      <w:rFonts w:asciiTheme="majorHAnsi" w:eastAsiaTheme="majorEastAsia" w:hAnsiTheme="majorHAnsi" w:cstheme="majorBidi"/>
      <w:color w:val="2F5496" w:themeColor="accent1" w:themeShade="BF"/>
      <w:sz w:val="40"/>
      <w:szCs w:val="40"/>
    </w:rPr>
  </w:style>
  <w:style w:type="character" w:customStyle="1" w:styleId="berschrift2Zchn">
    <w:name w:val="Überschrift 2 Zchn"/>
    <w:basedOn w:val="Absatz-Standardschriftart"/>
    <w:link w:val="berschrift2"/>
    <w:uiPriority w:val="9"/>
    <w:semiHidden/>
    <w:rsid w:val="00E77A0A"/>
    <w:rPr>
      <w:rFonts w:asciiTheme="majorHAnsi" w:eastAsiaTheme="majorEastAsia" w:hAnsiTheme="majorHAnsi" w:cstheme="majorBidi"/>
      <w:color w:val="2F5496" w:themeColor="accent1" w:themeShade="BF"/>
      <w:sz w:val="32"/>
      <w:szCs w:val="32"/>
    </w:rPr>
  </w:style>
  <w:style w:type="character" w:customStyle="1" w:styleId="berschrift3Zchn">
    <w:name w:val="Überschrift 3 Zchn"/>
    <w:basedOn w:val="Absatz-Standardschriftart"/>
    <w:link w:val="berschrift3"/>
    <w:uiPriority w:val="9"/>
    <w:semiHidden/>
    <w:rsid w:val="00E77A0A"/>
    <w:rPr>
      <w:rFonts w:eastAsiaTheme="majorEastAsia" w:cstheme="majorBidi"/>
      <w:color w:val="2F5496" w:themeColor="accent1" w:themeShade="BF"/>
      <w:sz w:val="28"/>
      <w:szCs w:val="28"/>
    </w:rPr>
  </w:style>
  <w:style w:type="character" w:customStyle="1" w:styleId="berschrift4Zchn">
    <w:name w:val="Überschrift 4 Zchn"/>
    <w:basedOn w:val="Absatz-Standardschriftart"/>
    <w:link w:val="berschrift4"/>
    <w:uiPriority w:val="9"/>
    <w:semiHidden/>
    <w:rsid w:val="00E77A0A"/>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E77A0A"/>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semiHidden/>
    <w:rsid w:val="00E77A0A"/>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E77A0A"/>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E77A0A"/>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E77A0A"/>
    <w:rPr>
      <w:rFonts w:eastAsiaTheme="majorEastAsia" w:cstheme="majorBidi"/>
      <w:color w:val="272727" w:themeColor="text1" w:themeTint="D8"/>
    </w:rPr>
  </w:style>
  <w:style w:type="character" w:customStyle="1" w:styleId="TitelZchn">
    <w:name w:val="Titel Zchn"/>
    <w:basedOn w:val="Absatz-Standardschriftart"/>
    <w:link w:val="Titel"/>
    <w:uiPriority w:val="10"/>
    <w:rsid w:val="00E77A0A"/>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Pr>
      <w:color w:val="595959"/>
      <w:sz w:val="28"/>
      <w:szCs w:val="28"/>
    </w:rPr>
  </w:style>
  <w:style w:type="character" w:customStyle="1" w:styleId="UntertitelZchn">
    <w:name w:val="Untertitel Zchn"/>
    <w:basedOn w:val="Absatz-Standardschriftart"/>
    <w:link w:val="Untertitel"/>
    <w:uiPriority w:val="11"/>
    <w:rsid w:val="00E77A0A"/>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E77A0A"/>
    <w:pPr>
      <w:spacing w:before="160"/>
      <w:jc w:val="center"/>
    </w:pPr>
    <w:rPr>
      <w:i/>
      <w:iCs/>
      <w:color w:val="404040" w:themeColor="text1" w:themeTint="BF"/>
    </w:rPr>
  </w:style>
  <w:style w:type="character" w:customStyle="1" w:styleId="ZitatZchn">
    <w:name w:val="Zitat Zchn"/>
    <w:basedOn w:val="Absatz-Standardschriftart"/>
    <w:link w:val="Zitat"/>
    <w:uiPriority w:val="29"/>
    <w:rsid w:val="00E77A0A"/>
    <w:rPr>
      <w:i/>
      <w:iCs/>
      <w:color w:val="404040" w:themeColor="text1" w:themeTint="BF"/>
    </w:rPr>
  </w:style>
  <w:style w:type="paragraph" w:styleId="Listenabsatz">
    <w:name w:val="List Paragraph"/>
    <w:basedOn w:val="Standard"/>
    <w:uiPriority w:val="34"/>
    <w:qFormat/>
    <w:rsid w:val="00E77A0A"/>
    <w:pPr>
      <w:ind w:left="720"/>
      <w:contextualSpacing/>
    </w:pPr>
  </w:style>
  <w:style w:type="character" w:styleId="IntensiveHervorhebung">
    <w:name w:val="Intense Emphasis"/>
    <w:basedOn w:val="Absatz-Standardschriftart"/>
    <w:uiPriority w:val="21"/>
    <w:qFormat/>
    <w:rsid w:val="00E77A0A"/>
    <w:rPr>
      <w:i/>
      <w:iCs/>
      <w:color w:val="2F5496" w:themeColor="accent1" w:themeShade="BF"/>
    </w:rPr>
  </w:style>
  <w:style w:type="paragraph" w:styleId="IntensivesZitat">
    <w:name w:val="Intense Quote"/>
    <w:basedOn w:val="Standard"/>
    <w:next w:val="Standard"/>
    <w:link w:val="IntensivesZitatZchn"/>
    <w:uiPriority w:val="30"/>
    <w:qFormat/>
    <w:rsid w:val="00E77A0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ZitatZchn">
    <w:name w:val="Intensives Zitat Zchn"/>
    <w:basedOn w:val="Absatz-Standardschriftart"/>
    <w:link w:val="IntensivesZitat"/>
    <w:uiPriority w:val="30"/>
    <w:rsid w:val="00E77A0A"/>
    <w:rPr>
      <w:i/>
      <w:iCs/>
      <w:color w:val="2F5496" w:themeColor="accent1" w:themeShade="BF"/>
    </w:rPr>
  </w:style>
  <w:style w:type="character" w:styleId="IntensiverVerweis">
    <w:name w:val="Intense Reference"/>
    <w:basedOn w:val="Absatz-Standardschriftart"/>
    <w:uiPriority w:val="32"/>
    <w:qFormat/>
    <w:rsid w:val="00E77A0A"/>
    <w:rPr>
      <w:b/>
      <w:bCs/>
      <w:smallCaps/>
      <w:color w:val="2F5496" w:themeColor="accent1" w:themeShade="BF"/>
      <w:spacing w:val="5"/>
    </w:rPr>
  </w:style>
  <w:style w:type="paragraph" w:styleId="Fuzeile">
    <w:name w:val="footer"/>
    <w:basedOn w:val="Standard"/>
    <w:link w:val="FuzeileZchn"/>
    <w:uiPriority w:val="99"/>
    <w:unhideWhenUsed/>
    <w:rsid w:val="000E763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E7638"/>
  </w:style>
  <w:style w:type="character" w:styleId="Hyperlink">
    <w:name w:val="Hyperlink"/>
    <w:basedOn w:val="Absatz-Standardschriftart"/>
    <w:uiPriority w:val="99"/>
    <w:unhideWhenUsed/>
    <w:rsid w:val="000E7638"/>
    <w:rPr>
      <w:color w:val="0563C1" w:themeColor="hyperlink"/>
      <w:u w:val="single"/>
    </w:rPr>
  </w:style>
  <w:style w:type="paragraph" w:styleId="Kopfzeile">
    <w:name w:val="header"/>
    <w:basedOn w:val="Standard"/>
    <w:link w:val="KopfzeileZchn"/>
    <w:uiPriority w:val="99"/>
    <w:unhideWhenUsed/>
    <w:rsid w:val="006C6A4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C6A43"/>
  </w:style>
  <w:style w:type="character" w:styleId="BesuchterLink">
    <w:name w:val="FollowedHyperlink"/>
    <w:basedOn w:val="Absatz-Standardschriftart"/>
    <w:uiPriority w:val="99"/>
    <w:semiHidden/>
    <w:unhideWhenUsed/>
    <w:rsid w:val="007464F8"/>
    <w:rPr>
      <w:color w:val="954F72" w:themeColor="followedHyperlink"/>
      <w:u w:val="single"/>
    </w:rPr>
  </w:style>
  <w:style w:type="paragraph" w:styleId="Beschriftung">
    <w:name w:val="caption"/>
    <w:basedOn w:val="Standard"/>
    <w:next w:val="Standard"/>
    <w:uiPriority w:val="35"/>
    <w:unhideWhenUsed/>
    <w:qFormat/>
    <w:rsid w:val="000B6029"/>
    <w:pPr>
      <w:spacing w:after="200" w:line="240" w:lineRule="auto"/>
    </w:pPr>
    <w:rPr>
      <w:i/>
      <w:iCs/>
      <w:color w:val="44546A" w:themeColor="text2"/>
      <w:sz w:val="18"/>
      <w:szCs w:val="18"/>
    </w:rPr>
  </w:style>
  <w:style w:type="paragraph" w:styleId="StandardWeb">
    <w:name w:val="Normal (Web)"/>
    <w:basedOn w:val="Standard"/>
    <w:uiPriority w:val="99"/>
    <w:unhideWhenUsed/>
    <w:rsid w:val="00C62EF1"/>
    <w:pPr>
      <w:spacing w:before="100" w:beforeAutospacing="1" w:after="100" w:afterAutospacing="1" w:line="240" w:lineRule="auto"/>
    </w:pPr>
    <w:rPr>
      <w:rFonts w:ascii="Times New Roman" w:eastAsia="Times New Roman" w:hAnsi="Times New Roman" w:cs="Times New Roman"/>
      <w:sz w:val="24"/>
      <w:szCs w:val="24"/>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 w:type="table" w:styleId="Tabellenraster">
    <w:name w:val="Table Grid"/>
    <w:basedOn w:val="NormaleTabelle"/>
    <w:uiPriority w:val="39"/>
    <w:rsid w:val="00FD47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ntabelle2Akzent3">
    <w:name w:val="List Table 2 Accent 3"/>
    <w:basedOn w:val="NormaleTabelle"/>
    <w:uiPriority w:val="47"/>
    <w:rsid w:val="00FD4734"/>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ntabelle2">
    <w:name w:val="List Table 2"/>
    <w:basedOn w:val="NormaleTabelle"/>
    <w:uiPriority w:val="47"/>
    <w:rsid w:val="00FD4734"/>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tternetztabelle7farbig">
    <w:name w:val="Grid Table 7 Colorful"/>
    <w:basedOn w:val="NormaleTabelle"/>
    <w:uiPriority w:val="52"/>
    <w:rsid w:val="00FD473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entabelle1hell">
    <w:name w:val="List Table 1 Light"/>
    <w:basedOn w:val="NormaleTabelle"/>
    <w:uiPriority w:val="46"/>
    <w:rsid w:val="00FD4734"/>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a">
    <w:basedOn w:val="NormaleTabelle"/>
    <w:pPr>
      <w:spacing w:after="0" w:line="240" w:lineRule="auto"/>
    </w:pPr>
    <w:rPr>
      <w:color w:val="000000"/>
    </w:rPr>
    <w:tblPr>
      <w:tblStyleRowBandSize w:val="1"/>
      <w:tblStyleColBandSize w:val="1"/>
    </w:tblPr>
    <w:tblStylePr w:type="firstRow">
      <w:rPr>
        <w:b/>
      </w:rPr>
      <w:tblPr/>
      <w:tcPr>
        <w:tcBorders>
          <w:bottom w:val="single" w:sz="4"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0">
    <w:basedOn w:val="NormaleTabelle"/>
    <w:pPr>
      <w:spacing w:after="0" w:line="240" w:lineRule="auto"/>
    </w:pPr>
    <w:rPr>
      <w:color w:val="00000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med.uni-wuerzburg.de/planetaregesundheit/ph-education-toolbox/"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watch?v=paQCE58334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U7GIoCGcUisx7uQINCXGIDPWMQ==">CgMxLjAaGgoBMBIVChMIBCoPCgtBQUFCTzVDbHRhdxACGhoKATESFQoTCAQqDwoLQUFBQk81Q2x0YTAQARonCgEyEiIKIAgEKhwKC0FBQUJPNUNsdGNJEAgaC0FBQUJPNUNsdGNJGhoKATMSFQoTCAQqDwoLQUFBQk81Q2x0YTgQBBoaCgE0EhUKEwgEKg8KC0FBQUJPNUNsdGJBEAQaGgoBNRIVChMIBCoPCgtBQUFCTzVDbHRiSRAEGhoKATYSFQoTCAQqDwoLQUFBQk81Q2x0Yk0QBCKEAgoLQUFBQk81Q2x0YkES0AEKC0FBQUJPNUNsdGJBEgtBQUFCTzVDbHRiQRoNCgl0ZXh0L2h0bWwSACIOCgp0ZXh0L3BsYWluEgAqGyIVMTAxODQwODEwNjkwNDE4MTM4NTc4KAA4ADC7suuc/DE4ubfrnPwxSjYKJGFwcGxpY2F0aW9uL3ZuZC5nb29nbGUtYXBwcy5kb2NzLm1kcxoOwtfa5AEIIgYIAggDEAFaDGhjYzBkajV3M24xc3ICIAB4AIIBFHN1Z2dlc3QubjR5MTd3OWg1MmNmmgEGCAAQABgAGLuy65z8MSC5t+uc/DFCFHN1Z2dlc3QubjR5MTd3OWg1MmNmIs8CCgtBQUFCTzVDbHRhMBKbAgoLQUFBQk81Q2x0YTASC0FBQUJPNUNsdGEwGg0KCXRleHQvaHRtbBIAIg4KCnRleHQvcGxhaW4SACobIhUxMDE4NDA4MTA2OTA0MTgxMzg1NzgoADgAMKnI3pz8MTjszN6c/DFKgAEKJGFwcGxpY2F0aW9uL3ZuZC5nb29nbGUtYXBwcy5kb2NzLm1kcxpYwtfa5AFSGlAKTApGKGUuZy4gUG93ZXJQb2ludCBwcmVzZW50YXRpb24sIGJhY2tncm91bmQgcmVzb3VyY2UsIHZpZGVvLCBjYXNlIHN0dWR5KRABGAAQAVoMY2R1MTlsOGxrZ254cgIgAHgAggEUc3VnZ2VzdC5qa3FkOTQ5bWFtNjeaAQYIABAAGAAYqcjenPwxIOzM3pz8MUIUc3VnZ2VzdC5qa3FkOTQ5bWFtNjcihAIKC0FBQUJPNUNsdGJNEtABCgtBQUFCTzVDbHRiTRILQUFBQk81Q2x0Yk0aDQoJdGV4dC9odG1sEgAiDgoKdGV4dC9wbGFpbhIAKhsiFTEwMTg0MDgxMDY5MDQxODEzODU3OCgAOAAw8aXtnPwxOOGq7Zz8MUo2CiRhcHBsaWNhdGlvbi92bmQuZ29vZ2xlLWFwcHMuZG9jcy5tZHMaDsLX2uQBCCIGCAIIAxABWgxobDkyNW14NTRhM2pyAiAAeACCARRzdWdnZXN0LmRjaXZiNWFudmxhdpoBBggAEAAYABjxpe2c/DEg4artnPwxQhRzdWdnZXN0LmRjaXZiNWFudmxhdiLgAgoLQUFBQk81Q2x0Y0kSsAIKC0FBQUJPNUNsdGNJEgtBQUFCTzVDbHRjSRo9Cgl0ZXh0L2h0bWwSMEFjaHR1bmc6IGRpZXNlIEthdGVnb3JpZSBnaWJ0IGVzIGJhbGQgbmljaHQgbWVociI+Cgp0ZXh0L3BsYWluEjBBY2h0dW5nOiBkaWVzZSBLYXRlZ29yaWUgZ2lidCBlcyBiYWxkIG5pY2h0IG1laHIqGyIVMTAxODQwODEwNjkwNDE4MTM4NTc4KAA4ADCuhZid/DE48OqYnfwxShgKCnRleHQvcGxhaW4SCmNhc2Ugc3R1ZHlaDDZlZW85dnZwc2ttZHICIAB4AJoBBggAEAAYAKoBMhIwQWNodHVuZzogZGllc2UgS2F0ZWdvcmllIGdpYnQgZXMgYmFsZCBuaWNodCBtZWhyGK6FmJ38MSDw6pid/DFCEGtpeC5mdXRsMDlpamllNTcizwIKC0FBQUJPNUNsdGF3EpsCCgtBQUFCTzVDbHRhdxILQUFBQk81Q2x0YXcaDQoJdGV4dC9odG1sEgAiDgoKdGV4dC9wbGFpbhIAKhsiFTEwMTg0MDgxMDY5MDQxODEzODU3OCgAOAAw/pzenPwxONmi3pz8MUqAAQokYXBwbGljYXRpb24vdm5kLmdvb2dsZS1hcHBzLmRvY3MubWRzGljC19rkAVISUApMCkYoZS5nLiBQb3dlclBvaW50IHByZXNlbnRhdGlvbiwgYmFja2dyb3VuZCByZXNvdXJjZSwgdmlkZW8sIGNhc2Ugc3R1ZHkpEAEYABABWgwyaDVybDNtcGNsb2xyAiAAeACCARRzdWdnZXN0Lm9vanhyMjh2OHBiapoBBggAEAAYABj+nN6c/DEg2aLenPwxQhRzdWdnZXN0Lm9vanhyMjh2OHBiaiKEAgoLQUFBQk81Q2x0YkkS0AEKC0FBQUJPNUNsdGJJEgtBQUFCTzVDbHRiSRoNCgl0ZXh0L2h0bWwSACIOCgp0ZXh0L3BsYWluEgAqGyIVMTAxODQwODEwNjkwNDE4MTM4NTc4KAA4ADCpvuyc/DE4xsPsnPwxSjYKJGFwcGxpY2F0aW9uL3ZuZC5nb29nbGUtYXBwcy5kb2NzLm1kcxoOwtfa5AEIIgYIAggDEAFaDGw4YjB3Y2E0bGxmd3ICIAB4AIIBFHN1Z2dlc3Quc2Q3aXYxZGtyZXI4mgEGCAAQABgAGKm+7Jz8MSDGw+yc/DFCFHN1Z2dlc3Quc2Q3aXYxZGtyZXI4IoQCCgtBQUFCTzVDbHRhOBLQAQoLQUFBQk81Q2x0YTgSC0FBQUJPNUNsdGE4Gg0KCXRleHQvaHRtbBIAIg4KCnRleHQvcGxhaW4SACobIhUxMDE4NDA4MTA2OTA0MTgxMzg1NzgoADgAMOWx6pz8MTibt+qc/DFKNgokYXBwbGljYXRpb24vdm5kLmdvb2dsZS1hcHBzLmRvY3MubWRzGg7C19rkAQgiBggCCAMQAVoMdWpzZnBpbXYzZmdqcgIgAHgAggEUc3VnZ2VzdC5rcG80OGxwZzU1YmiaAQYIABAAGAAY5bHqnPwxIJu36pz8MUIUc3VnZ2VzdC5rcG80OGxwZzU1YmgyCGguZ2pkZ3hzMgloLjMwajB6bGw4AGocChRzdWdnZXN0Lm40eTE3dzloNTJjZhIEWmFzYWocChRzdWdnZXN0LmprcWQ5NDltYW02NxIEWmFzYWocChRzdWdnZXN0LmRjaXZiNWFudmxhdhIEWmFzYWocChRzdWdnZXN0Lm9vanhyMjh2OHBiahIEWmFzYWocChRzdWdnZXN0LnNkN2l2MWRrcmVyOBIEWmFzYWocChRzdWdnZXN0LmtwbzQ4bHBnNTViaBIEWmFzYXIhMVJOejdUV3JySER4aEMySXo4Rms1UnBkLWRiMUNwM0E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532</Words>
  <Characters>3358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Janina Straub</dc:creator>
  <cp:lastModifiedBy>Schwienhorst-Stich, Eva-Maria</cp:lastModifiedBy>
  <cp:revision>5</cp:revision>
  <cp:lastPrinted>2024-05-29T14:26:00Z</cp:lastPrinted>
  <dcterms:created xsi:type="dcterms:W3CDTF">2024-05-29T14:24:00Z</dcterms:created>
  <dcterms:modified xsi:type="dcterms:W3CDTF">2024-06-24T10:03:00Z</dcterms:modified>
</cp:coreProperties>
</file>